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01.0" w:type="dxa"/>
        <w:jc w:val="center"/>
        <w:tblLayout w:type="fixed"/>
        <w:tblLook w:val="0000"/>
      </w:tblPr>
      <w:tblGrid>
        <w:gridCol w:w="3950"/>
        <w:gridCol w:w="5751"/>
        <w:tblGridChange w:id="0">
          <w:tblGrid>
            <w:gridCol w:w="3950"/>
            <w:gridCol w:w="5751"/>
          </w:tblGrid>
        </w:tblGridChange>
      </w:tblGrid>
      <w:tr>
        <w:tc>
          <w:tcPr>
            <w:vAlign w:val="top"/>
          </w:tcPr>
          <w:p w:rsidR="00000000" w:rsidDel="00000000" w:rsidP="00000000" w:rsidRDefault="00000000" w:rsidRPr="00000000" w14:paraId="00000002">
            <w:pPr>
              <w:jc w:val="center"/>
              <w:rPr>
                <w:b w:val="0"/>
                <w:color w:val="000000"/>
                <w:sz w:val="26"/>
                <w:szCs w:val="26"/>
                <w:vertAlign w:val="baseline"/>
              </w:rPr>
            </w:pPr>
            <w:r w:rsidDel="00000000" w:rsidR="00000000" w:rsidRPr="00000000">
              <w:rPr>
                <w:b w:val="1"/>
                <w:color w:val="000000"/>
                <w:sz w:val="26"/>
                <w:szCs w:val="26"/>
                <w:vertAlign w:val="baseline"/>
                <w:rtl w:val="0"/>
              </w:rPr>
              <w:t xml:space="preserve">BỘ KẾ HOẠCH VÀ ĐẦU TƯ</w:t>
            </w:r>
            <w:r w:rsidDel="00000000" w:rsidR="00000000" w:rsidRPr="00000000">
              <w:rPr>
                <w:rtl w:val="0"/>
              </w:rPr>
            </w:r>
          </w:p>
          <w:p w:rsidR="00000000" w:rsidDel="00000000" w:rsidP="00000000" w:rsidRDefault="00000000" w:rsidRPr="00000000" w14:paraId="00000003">
            <w:pPr>
              <w:jc w:val="center"/>
              <w:rPr>
                <w:color w:val="00000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38100</wp:posOffset>
                      </wp:positionV>
                      <wp:extent cx="829310" cy="12700"/>
                      <wp:effectExtent b="0" l="0" r="0" t="0"/>
                      <wp:wrapNone/>
                      <wp:docPr id="2" name=""/>
                      <a:graphic>
                        <a:graphicData uri="http://schemas.microsoft.com/office/word/2010/wordprocessingShape">
                          <wps:wsp>
                            <wps:cNvCnPr/>
                            <wps:spPr>
                              <a:xfrm>
                                <a:off x="4931345" y="3780000"/>
                                <a:ext cx="82931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38100</wp:posOffset>
                      </wp:positionV>
                      <wp:extent cx="82931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29310" cy="12700"/>
                              </a:xfrm>
                              <a:prstGeom prst="rect"/>
                              <a:ln/>
                            </pic:spPr>
                          </pic:pic>
                        </a:graphicData>
                      </a:graphic>
                    </wp:anchor>
                  </w:drawing>
                </mc:Fallback>
              </mc:AlternateContent>
            </w:r>
          </w:p>
          <w:p w:rsidR="00000000" w:rsidDel="00000000" w:rsidP="00000000" w:rsidRDefault="00000000" w:rsidRPr="00000000" w14:paraId="00000004">
            <w:pPr>
              <w:jc w:val="center"/>
              <w:rPr>
                <w:color w:val="000000"/>
                <w:sz w:val="26"/>
                <w:szCs w:val="26"/>
                <w:vertAlign w:val="baseline"/>
              </w:rPr>
            </w:pPr>
            <w:r w:rsidDel="00000000" w:rsidR="00000000" w:rsidRPr="00000000">
              <w:rPr>
                <w:rtl w:val="0"/>
              </w:rPr>
            </w:r>
          </w:p>
          <w:p w:rsidR="00000000" w:rsidDel="00000000" w:rsidP="00000000" w:rsidRDefault="00000000" w:rsidRPr="00000000" w14:paraId="00000005">
            <w:pPr>
              <w:jc w:val="center"/>
              <w:rPr>
                <w:color w:val="000000"/>
                <w:sz w:val="26"/>
                <w:szCs w:val="26"/>
                <w:vertAlign w:val="baseline"/>
              </w:rPr>
            </w:pPr>
            <w:r w:rsidDel="00000000" w:rsidR="00000000" w:rsidRPr="00000000">
              <w:rPr>
                <w:color w:val="000000"/>
                <w:sz w:val="26"/>
                <w:szCs w:val="26"/>
                <w:vertAlign w:val="baseline"/>
                <w:rtl w:val="0"/>
              </w:rPr>
              <w:t xml:space="preserve">Số: 8572/BKHĐT-TH</w:t>
            </w:r>
          </w:p>
          <w:p w:rsidR="00000000" w:rsidDel="00000000" w:rsidP="00000000" w:rsidRDefault="00000000" w:rsidRPr="00000000" w14:paraId="00000006">
            <w:pPr>
              <w:jc w:val="center"/>
              <w:rPr>
                <w:color w:val="000000"/>
                <w:sz w:val="26"/>
                <w:szCs w:val="26"/>
                <w:vertAlign w:val="baseline"/>
              </w:rPr>
            </w:pPr>
            <w:r w:rsidDel="00000000" w:rsidR="00000000" w:rsidRPr="00000000">
              <w:rPr>
                <w:color w:val="000000"/>
                <w:sz w:val="26"/>
                <w:szCs w:val="26"/>
                <w:vertAlign w:val="baseline"/>
                <w:rtl w:val="0"/>
              </w:rPr>
              <w:t xml:space="preserve">V/v xin ý kiến thẩm định dự thảo Nghị định quy định chi tiết thi hành một số điều của Luật Đầu tư công</w:t>
            </w:r>
          </w:p>
        </w:tc>
        <w:tc>
          <w:tcPr>
            <w:vAlign w:val="top"/>
          </w:tcPr>
          <w:p w:rsidR="00000000" w:rsidDel="00000000" w:rsidP="00000000" w:rsidRDefault="00000000" w:rsidRPr="00000000" w14:paraId="00000007">
            <w:pPr>
              <w:jc w:val="center"/>
              <w:rPr>
                <w:b w:val="0"/>
                <w:color w:val="000000"/>
                <w:sz w:val="26"/>
                <w:szCs w:val="26"/>
                <w:vertAlign w:val="baseline"/>
              </w:rPr>
            </w:pPr>
            <w:r w:rsidDel="00000000" w:rsidR="00000000" w:rsidRPr="00000000">
              <w:rPr>
                <w:b w:val="1"/>
                <w:color w:val="000000"/>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8">
            <w:pPr>
              <w:jc w:val="center"/>
              <w:rPr>
                <w:b w:val="0"/>
                <w:color w:val="000000"/>
                <w:sz w:val="26"/>
                <w:szCs w:val="26"/>
                <w:vertAlign w:val="baseline"/>
              </w:rPr>
            </w:pPr>
            <w:r w:rsidDel="00000000" w:rsidR="00000000" w:rsidRPr="00000000">
              <w:rPr>
                <w:b w:val="1"/>
                <w:color w:val="000000"/>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9">
            <w:pPr>
              <w:jc w:val="center"/>
              <w:rPr>
                <w:b w:val="0"/>
                <w:color w:val="000000"/>
                <w:sz w:val="26"/>
                <w:szCs w:val="2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2019300" cy="12700"/>
                      <wp:effectExtent b="0" l="0" r="0" t="0"/>
                      <wp:wrapNone/>
                      <wp:docPr id="1" name=""/>
                      <a:graphic>
                        <a:graphicData uri="http://schemas.microsoft.com/office/word/2010/wordprocessingShape">
                          <wps:wsp>
                            <wps:cNvCnPr/>
                            <wps:spPr>
                              <a:xfrm>
                                <a:off x="4336350" y="3780000"/>
                                <a:ext cx="20193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25400</wp:posOffset>
                      </wp:positionV>
                      <wp:extent cx="20193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019300" cy="12700"/>
                              </a:xfrm>
                              <a:prstGeom prst="rect"/>
                              <a:ln/>
                            </pic:spPr>
                          </pic:pic>
                        </a:graphicData>
                      </a:graphic>
                    </wp:anchor>
                  </w:drawing>
                </mc:Fallback>
              </mc:AlternateContent>
            </w:r>
          </w:p>
          <w:p w:rsidR="00000000" w:rsidDel="00000000" w:rsidP="00000000" w:rsidRDefault="00000000" w:rsidRPr="00000000" w14:paraId="0000000A">
            <w:pPr>
              <w:jc w:val="center"/>
              <w:rPr>
                <w:strike w:val="0"/>
                <w:color w:val="000000"/>
                <w:sz w:val="28"/>
                <w:szCs w:val="28"/>
                <w:vertAlign w:val="superscript"/>
              </w:rPr>
            </w:pPr>
            <w:r w:rsidDel="00000000" w:rsidR="00000000" w:rsidRPr="00000000">
              <w:rPr>
                <w:i w:val="1"/>
                <w:color w:val="000000"/>
                <w:sz w:val="28"/>
                <w:szCs w:val="28"/>
                <w:vertAlign w:val="baseline"/>
                <w:rtl w:val="0"/>
              </w:rPr>
              <w:t xml:space="preserve">Hà Nội, ngày 15  tháng 11 năm 2019</w:t>
            </w:r>
            <w:r w:rsidDel="00000000" w:rsidR="00000000" w:rsidRPr="00000000">
              <w:rPr>
                <w:rtl w:val="0"/>
              </w:rPr>
            </w:r>
          </w:p>
        </w:tc>
      </w:tr>
    </w:tbl>
    <w:p w:rsidR="00000000" w:rsidDel="00000000" w:rsidP="00000000" w:rsidRDefault="00000000" w:rsidRPr="00000000" w14:paraId="0000000B">
      <w:pPr>
        <w:jc w:val="center"/>
        <w:rPr>
          <w:color w:val="000000"/>
          <w:sz w:val="16"/>
          <w:szCs w:val="16"/>
          <w:vertAlign w:val="baseline"/>
        </w:rPr>
      </w:pPr>
      <w:r w:rsidDel="00000000" w:rsidR="00000000" w:rsidRPr="00000000">
        <w:rPr>
          <w:rtl w:val="0"/>
        </w:rPr>
      </w:r>
    </w:p>
    <w:p w:rsidR="00000000" w:rsidDel="00000000" w:rsidP="00000000" w:rsidRDefault="00000000" w:rsidRPr="00000000" w14:paraId="0000000C">
      <w:pPr>
        <w:jc w:val="center"/>
        <w:rPr>
          <w:color w:val="000000"/>
          <w:sz w:val="16"/>
          <w:szCs w:val="16"/>
          <w:vertAlign w:val="baseline"/>
        </w:rPr>
      </w:pPr>
      <w:r w:rsidDel="00000000" w:rsidR="00000000" w:rsidRPr="00000000">
        <w:rPr>
          <w:rtl w:val="0"/>
        </w:rPr>
      </w:r>
    </w:p>
    <w:p w:rsidR="00000000" w:rsidDel="00000000" w:rsidP="00000000" w:rsidRDefault="00000000" w:rsidRPr="00000000" w14:paraId="0000000D">
      <w:pPr>
        <w:jc w:val="center"/>
        <w:rPr>
          <w:color w:val="000000"/>
          <w:sz w:val="16"/>
          <w:szCs w:val="16"/>
          <w:vertAlign w:val="baseline"/>
        </w:rPr>
      </w:pPr>
      <w:r w:rsidDel="00000000" w:rsidR="00000000" w:rsidRPr="00000000">
        <w:rPr>
          <w:rtl w:val="0"/>
        </w:rPr>
      </w:r>
    </w:p>
    <w:p w:rsidR="00000000" w:rsidDel="00000000" w:rsidP="00000000" w:rsidRDefault="00000000" w:rsidRPr="00000000" w14:paraId="0000000E">
      <w:pPr>
        <w:spacing w:after="120" w:before="120" w:line="276" w:lineRule="auto"/>
        <w:jc w:val="center"/>
        <w:rPr>
          <w:color w:val="000000"/>
          <w:sz w:val="28"/>
          <w:szCs w:val="28"/>
          <w:vertAlign w:val="baseline"/>
        </w:rPr>
      </w:pPr>
      <w:r w:rsidDel="00000000" w:rsidR="00000000" w:rsidRPr="00000000">
        <w:rPr>
          <w:color w:val="000000"/>
          <w:sz w:val="28"/>
          <w:szCs w:val="28"/>
          <w:vertAlign w:val="baseline"/>
          <w:rtl w:val="0"/>
        </w:rPr>
        <w:t xml:space="preserve">Kính gửi: Bộ Tư pháp</w:t>
      </w:r>
    </w:p>
    <w:p w:rsidR="00000000" w:rsidDel="00000000" w:rsidP="00000000" w:rsidRDefault="00000000" w:rsidRPr="00000000" w14:paraId="0000000F">
      <w:pPr>
        <w:spacing w:after="120" w:before="120" w:line="276" w:lineRule="auto"/>
        <w:ind w:firstLine="720"/>
        <w:jc w:val="both"/>
        <w:rPr>
          <w:color w:val="000000"/>
          <w:sz w:val="28"/>
          <w:szCs w:val="28"/>
          <w:vertAlign w:val="baseline"/>
        </w:rPr>
      </w:pPr>
      <w:r w:rsidDel="00000000" w:rsidR="00000000" w:rsidRPr="00000000">
        <w:rPr>
          <w:color w:val="000000"/>
          <w:sz w:val="28"/>
          <w:szCs w:val="28"/>
          <w:vertAlign w:val="baseline"/>
          <w:rtl w:val="0"/>
        </w:rPr>
        <w:t xml:space="preserve">Căn cứ Luật Ban hành văn bản quy phạm pháp luật số 80/2015/QH13 của Quốc hội, Nghị quyết số 94/NQ-CP ngày 29 tháng 10 năm 2019 của Chính phủ về những nhiệm vụ, giải pháp chủ yếu đẩy nhanh tiến độ phân bổ và giải ngân kế hoạch vốn đầu tư công năm 2019 và Quyết định số 936/QĐ-TTg ngày 26 tháng 7 năm 2019 của Thủ tướng Chính phủ về việc ban hành Danh mục và phân công cơ quan chủ trì soạn thảo văn bản quy định chi tiết thi hành các luật được Quốc hội khóa XIV thông qua tại Kỳ họp thứ 7, Bộ Kế hoạch và Đầu tư kính gửi Quý Bộ hồ sơ dự thảo Nghị định của Chính phủ quy định chi tiết thi hành một số điều của Luật Đầu tư công.</w:t>
      </w:r>
    </w:p>
    <w:p w:rsidR="00000000" w:rsidDel="00000000" w:rsidP="00000000" w:rsidRDefault="00000000" w:rsidRPr="00000000" w14:paraId="00000010">
      <w:pPr>
        <w:spacing w:after="120" w:before="120" w:line="276" w:lineRule="auto"/>
        <w:ind w:firstLine="720"/>
        <w:jc w:val="both"/>
        <w:rPr>
          <w:color w:val="000000"/>
          <w:sz w:val="28"/>
          <w:szCs w:val="28"/>
          <w:vertAlign w:val="baseline"/>
        </w:rPr>
      </w:pPr>
      <w:r w:rsidDel="00000000" w:rsidR="00000000" w:rsidRPr="00000000">
        <w:rPr>
          <w:color w:val="000000"/>
          <w:sz w:val="28"/>
          <w:szCs w:val="28"/>
          <w:vertAlign w:val="baseline"/>
          <w:rtl w:val="0"/>
        </w:rPr>
        <w:t xml:space="preserve">Hồ sơ dự thảo Nghị định gồm: (1) Tờ trình Chính phủ về dự thảo Nghị định; (2) Dự thảo Nghị định; (3) Phụ lục tổng hợp, giải trình, tiếp thu ý kiến của các bộ, cơ quan trung ương và địa phương đối với dự thảo Nghị định; bản chụp ý kiến của các bộ, cơ quan trung ương và địa phương;</w:t>
      </w:r>
    </w:p>
    <w:p w:rsidR="00000000" w:rsidDel="00000000" w:rsidP="00000000" w:rsidRDefault="00000000" w:rsidRPr="00000000" w14:paraId="00000011">
      <w:pPr>
        <w:spacing w:after="120" w:before="120" w:line="276" w:lineRule="auto"/>
        <w:ind w:firstLine="720"/>
        <w:jc w:val="both"/>
        <w:rPr>
          <w:color w:val="000000"/>
          <w:sz w:val="28"/>
          <w:szCs w:val="28"/>
          <w:vertAlign w:val="baseline"/>
        </w:rPr>
      </w:pPr>
      <w:r w:rsidDel="00000000" w:rsidR="00000000" w:rsidRPr="00000000">
        <w:rPr>
          <w:color w:val="000000"/>
          <w:sz w:val="28"/>
          <w:szCs w:val="28"/>
          <w:vertAlign w:val="baseline"/>
          <w:rtl w:val="0"/>
        </w:rPr>
        <w:t xml:space="preserve">Bộ Kế hoạch và Đầu tư xin gửi các tài liệu tại mục (3) nêu trên bằng bản điện tử theo quy định tại khoản 2 Điều 92 Luật Ban hành văn bản quy phạm pháp luật.</w:t>
      </w:r>
    </w:p>
    <w:p w:rsidR="00000000" w:rsidDel="00000000" w:rsidP="00000000" w:rsidRDefault="00000000" w:rsidRPr="00000000" w14:paraId="00000012">
      <w:pPr>
        <w:spacing w:after="120" w:before="120" w:line="276" w:lineRule="auto"/>
        <w:ind w:firstLine="720"/>
        <w:jc w:val="both"/>
        <w:rPr>
          <w:color w:val="000000"/>
          <w:sz w:val="28"/>
          <w:szCs w:val="28"/>
          <w:vertAlign w:val="baseline"/>
        </w:rPr>
      </w:pPr>
      <w:r w:rsidDel="00000000" w:rsidR="00000000" w:rsidRPr="00000000">
        <w:rPr>
          <w:color w:val="000000"/>
          <w:sz w:val="28"/>
          <w:szCs w:val="28"/>
          <w:vertAlign w:val="baseline"/>
          <w:rtl w:val="0"/>
        </w:rPr>
        <w:t xml:space="preserve">Bộ Kế hoạch và Đầu tư mong sớm nhận được ý kiến thẩm định của Quý Bộ để kịp hoàn chỉnh trình Chính phủ trong tháng 11 năm 2019.</w:t>
      </w:r>
    </w:p>
    <w:p w:rsidR="00000000" w:rsidDel="00000000" w:rsidP="00000000" w:rsidRDefault="00000000" w:rsidRPr="00000000" w14:paraId="00000013">
      <w:pPr>
        <w:spacing w:after="120" w:before="120" w:line="276" w:lineRule="auto"/>
        <w:ind w:firstLine="720"/>
        <w:jc w:val="both"/>
        <w:rPr>
          <w:color w:val="000000"/>
          <w:sz w:val="28"/>
          <w:szCs w:val="28"/>
          <w:vertAlign w:val="baseline"/>
        </w:rPr>
      </w:pPr>
      <w:r w:rsidDel="00000000" w:rsidR="00000000" w:rsidRPr="00000000">
        <w:rPr>
          <w:color w:val="000000"/>
          <w:sz w:val="28"/>
          <w:szCs w:val="28"/>
          <w:vertAlign w:val="baseline"/>
          <w:rtl w:val="0"/>
        </w:rPr>
        <w:t xml:space="preserve">Trân trọng cảm ơn sự hợp tác của Quý Bộ./.</w:t>
      </w:r>
    </w:p>
    <w:tbl>
      <w:tblPr>
        <w:tblStyle w:val="Table2"/>
        <w:tblW w:w="9218.0" w:type="dxa"/>
        <w:jc w:val="center"/>
        <w:tblLayout w:type="fixed"/>
        <w:tblLook w:val="0000"/>
      </w:tblPr>
      <w:tblGrid>
        <w:gridCol w:w="5318"/>
        <w:gridCol w:w="3900"/>
        <w:tblGridChange w:id="0">
          <w:tblGrid>
            <w:gridCol w:w="5318"/>
            <w:gridCol w:w="3900"/>
          </w:tblGrid>
        </w:tblGridChange>
      </w:tblGrid>
      <w:tr>
        <w:tc>
          <w:tcPr>
            <w:vAlign w:val="top"/>
          </w:tcPr>
          <w:p w:rsidR="00000000" w:rsidDel="00000000" w:rsidP="00000000" w:rsidRDefault="00000000" w:rsidRPr="00000000" w14:paraId="00000014">
            <w:pPr>
              <w:ind w:right="1558"/>
              <w:rPr>
                <w:b w:val="0"/>
                <w:i w:val="0"/>
                <w:color w:val="000000"/>
                <w:vertAlign w:val="baseline"/>
              </w:rPr>
            </w:pPr>
            <w:r w:rsidDel="00000000" w:rsidR="00000000" w:rsidRPr="00000000">
              <w:rPr>
                <w:b w:val="1"/>
                <w:i w:val="1"/>
                <w:color w:val="000000"/>
                <w:vertAlign w:val="baseline"/>
                <w:rtl w:val="0"/>
              </w:rPr>
              <w:t xml:space="preserve">Nơi nhận:</w:t>
            </w:r>
            <w:r w:rsidDel="00000000" w:rsidR="00000000" w:rsidRPr="00000000">
              <w:rPr>
                <w:rtl w:val="0"/>
              </w:rPr>
            </w:r>
          </w:p>
          <w:p w:rsidR="00000000" w:rsidDel="00000000" w:rsidP="00000000" w:rsidRDefault="00000000" w:rsidRPr="00000000" w14:paraId="00000015">
            <w:pPr>
              <w:ind w:right="1558"/>
              <w:rPr>
                <w:color w:val="000000"/>
                <w:sz w:val="22"/>
                <w:szCs w:val="22"/>
                <w:vertAlign w:val="baseline"/>
              </w:rPr>
            </w:pPr>
            <w:r w:rsidDel="00000000" w:rsidR="00000000" w:rsidRPr="00000000">
              <w:rPr>
                <w:color w:val="000000"/>
                <w:sz w:val="22"/>
                <w:szCs w:val="22"/>
                <w:vertAlign w:val="baseline"/>
                <w:rtl w:val="0"/>
              </w:rPr>
              <w:t xml:space="preserve">- Như trên;</w:t>
            </w:r>
          </w:p>
          <w:p w:rsidR="00000000" w:rsidDel="00000000" w:rsidP="00000000" w:rsidRDefault="00000000" w:rsidRPr="00000000" w14:paraId="00000016">
            <w:pPr>
              <w:ind w:right="1558"/>
              <w:rPr>
                <w:color w:val="000000"/>
                <w:sz w:val="22"/>
                <w:szCs w:val="22"/>
                <w:vertAlign w:val="baseline"/>
              </w:rPr>
            </w:pPr>
            <w:r w:rsidDel="00000000" w:rsidR="00000000" w:rsidRPr="00000000">
              <w:rPr>
                <w:color w:val="000000"/>
                <w:sz w:val="22"/>
                <w:szCs w:val="22"/>
                <w:vertAlign w:val="baseline"/>
                <w:rtl w:val="0"/>
              </w:rPr>
              <w:t xml:space="preserve">- TTCP, các Phó TTCP (để b/c);</w:t>
            </w:r>
          </w:p>
          <w:p w:rsidR="00000000" w:rsidDel="00000000" w:rsidP="00000000" w:rsidRDefault="00000000" w:rsidRPr="00000000" w14:paraId="00000017">
            <w:pPr>
              <w:ind w:right="1558"/>
              <w:rPr>
                <w:color w:val="000000"/>
                <w:sz w:val="22"/>
                <w:szCs w:val="22"/>
                <w:vertAlign w:val="baseline"/>
              </w:rPr>
            </w:pPr>
            <w:r w:rsidDel="00000000" w:rsidR="00000000" w:rsidRPr="00000000">
              <w:rPr>
                <w:color w:val="000000"/>
                <w:sz w:val="22"/>
                <w:szCs w:val="22"/>
                <w:vertAlign w:val="baseline"/>
                <w:rtl w:val="0"/>
              </w:rPr>
              <w:t xml:space="preserve">- Văn phòng Chính phủ (để b/c);</w:t>
            </w:r>
          </w:p>
          <w:p w:rsidR="00000000" w:rsidDel="00000000" w:rsidP="00000000" w:rsidRDefault="00000000" w:rsidRPr="00000000" w14:paraId="00000018">
            <w:pPr>
              <w:ind w:right="1558"/>
              <w:rPr>
                <w:color w:val="000000"/>
                <w:vertAlign w:val="baseline"/>
              </w:rPr>
            </w:pPr>
            <w:r w:rsidDel="00000000" w:rsidR="00000000" w:rsidRPr="00000000">
              <w:rPr>
                <w:color w:val="000000"/>
                <w:sz w:val="22"/>
                <w:szCs w:val="22"/>
                <w:vertAlign w:val="baseline"/>
                <w:rtl w:val="0"/>
              </w:rPr>
              <w:t xml:space="preserve">- Lưu: VT, Vụ TH.</w:t>
            </w:r>
            <w:r w:rsidDel="00000000" w:rsidR="00000000" w:rsidRPr="00000000">
              <w:rPr>
                <w:rtl w:val="0"/>
              </w:rPr>
            </w:r>
          </w:p>
        </w:tc>
        <w:tc>
          <w:tcPr>
            <w:vAlign w:val="top"/>
          </w:tcPr>
          <w:p w:rsidR="00000000" w:rsidDel="00000000" w:rsidP="00000000" w:rsidRDefault="00000000" w:rsidRPr="00000000" w14:paraId="00000019">
            <w:pPr>
              <w:ind w:left="-356" w:hanging="68.99999999999999"/>
              <w:jc w:val="center"/>
              <w:rPr>
                <w:b w:val="0"/>
                <w:color w:val="000000"/>
                <w:sz w:val="28"/>
                <w:szCs w:val="28"/>
                <w:vertAlign w:val="baseline"/>
              </w:rPr>
            </w:pPr>
            <w:r w:rsidDel="00000000" w:rsidR="00000000" w:rsidRPr="00000000">
              <w:rPr>
                <w:b w:val="1"/>
                <w:color w:val="000000"/>
                <w:sz w:val="28"/>
                <w:szCs w:val="28"/>
                <w:vertAlign w:val="baseline"/>
                <w:rtl w:val="0"/>
              </w:rPr>
              <w:t xml:space="preserve">      BỘ TRƯỞNG</w:t>
            </w:r>
            <w:r w:rsidDel="00000000" w:rsidR="00000000" w:rsidRPr="00000000">
              <w:rPr>
                <w:rtl w:val="0"/>
              </w:rPr>
            </w:r>
          </w:p>
          <w:p w:rsidR="00000000" w:rsidDel="00000000" w:rsidP="00000000" w:rsidRDefault="00000000" w:rsidRPr="00000000" w14:paraId="0000001A">
            <w:pPr>
              <w:ind w:left="-533" w:firstLine="425"/>
              <w:jc w:val="center"/>
              <w:rPr>
                <w:b w:val="0"/>
                <w:color w:val="000000"/>
                <w:sz w:val="28"/>
                <w:szCs w:val="28"/>
                <w:vertAlign w:val="baseline"/>
              </w:rPr>
            </w:pPr>
            <w:r w:rsidDel="00000000" w:rsidR="00000000" w:rsidRPr="00000000">
              <w:rPr>
                <w:rtl w:val="0"/>
              </w:rPr>
            </w:r>
          </w:p>
          <w:p w:rsidR="00000000" w:rsidDel="00000000" w:rsidP="00000000" w:rsidRDefault="00000000" w:rsidRPr="00000000" w14:paraId="0000001B">
            <w:pPr>
              <w:tabs>
                <w:tab w:val="left" w:pos="2897"/>
              </w:tabs>
              <w:rPr>
                <w:b w:val="0"/>
                <w:i w:val="0"/>
                <w:color w:val="000000"/>
                <w:sz w:val="28"/>
                <w:szCs w:val="28"/>
                <w:vertAlign w:val="baseline"/>
              </w:rPr>
            </w:pPr>
            <w:r w:rsidDel="00000000" w:rsidR="00000000" w:rsidRPr="00000000">
              <w:rPr>
                <w:b w:val="1"/>
                <w:i w:val="1"/>
                <w:color w:val="000000"/>
                <w:sz w:val="28"/>
                <w:szCs w:val="28"/>
                <w:vertAlign w:val="baseline"/>
                <w:rtl w:val="0"/>
              </w:rPr>
              <w:tab/>
            </w:r>
            <w:r w:rsidDel="00000000" w:rsidR="00000000" w:rsidRPr="00000000">
              <w:rPr>
                <w:rtl w:val="0"/>
              </w:rPr>
            </w:r>
          </w:p>
          <w:p w:rsidR="00000000" w:rsidDel="00000000" w:rsidP="00000000" w:rsidRDefault="00000000" w:rsidRPr="00000000" w14:paraId="0000001C">
            <w:pPr>
              <w:jc w:val="center"/>
              <w:rPr>
                <w:b w:val="0"/>
                <w:i w:val="0"/>
                <w:color w:val="000000"/>
                <w:sz w:val="28"/>
                <w:szCs w:val="28"/>
                <w:vertAlign w:val="baseline"/>
              </w:rPr>
            </w:pPr>
            <w:r w:rsidDel="00000000" w:rsidR="00000000" w:rsidRPr="00000000">
              <w:rPr>
                <w:rtl w:val="0"/>
              </w:rPr>
            </w:r>
          </w:p>
          <w:p w:rsidR="00000000" w:rsidDel="00000000" w:rsidP="00000000" w:rsidRDefault="00000000" w:rsidRPr="00000000" w14:paraId="0000001D">
            <w:pPr>
              <w:jc w:val="center"/>
              <w:rPr>
                <w:b w:val="0"/>
                <w:i w:val="0"/>
                <w:color w:val="000000"/>
                <w:sz w:val="28"/>
                <w:szCs w:val="28"/>
                <w:vertAlign w:val="baseline"/>
              </w:rPr>
            </w:pPr>
            <w:r w:rsidDel="00000000" w:rsidR="00000000" w:rsidRPr="00000000">
              <w:rPr>
                <w:b w:val="1"/>
                <w:i w:val="1"/>
                <w:color w:val="000000"/>
                <w:sz w:val="28"/>
                <w:szCs w:val="28"/>
                <w:vertAlign w:val="baseline"/>
                <w:rtl w:val="0"/>
              </w:rPr>
              <w:t xml:space="preserve">(đã ký)</w:t>
            </w:r>
            <w:r w:rsidDel="00000000" w:rsidR="00000000" w:rsidRPr="00000000">
              <w:rPr>
                <w:rtl w:val="0"/>
              </w:rPr>
            </w:r>
          </w:p>
          <w:p w:rsidR="00000000" w:rsidDel="00000000" w:rsidP="00000000" w:rsidRDefault="00000000" w:rsidRPr="00000000" w14:paraId="0000001E">
            <w:pPr>
              <w:rPr>
                <w:b w:val="0"/>
                <w:color w:val="000000"/>
                <w:sz w:val="28"/>
                <w:szCs w:val="28"/>
                <w:vertAlign w:val="baseline"/>
              </w:rPr>
            </w:pPr>
            <w:r w:rsidDel="00000000" w:rsidR="00000000" w:rsidRPr="00000000">
              <w:rPr>
                <w:rtl w:val="0"/>
              </w:rPr>
            </w:r>
          </w:p>
          <w:p w:rsidR="00000000" w:rsidDel="00000000" w:rsidP="00000000" w:rsidRDefault="00000000" w:rsidRPr="00000000" w14:paraId="0000001F">
            <w:pPr>
              <w:jc w:val="center"/>
              <w:rPr>
                <w:b w:val="0"/>
                <w:color w:val="000000"/>
                <w:sz w:val="28"/>
                <w:szCs w:val="28"/>
                <w:vertAlign w:val="baseline"/>
              </w:rPr>
            </w:pPr>
            <w:r w:rsidDel="00000000" w:rsidR="00000000" w:rsidRPr="00000000">
              <w:rPr>
                <w:b w:val="1"/>
                <w:color w:val="000000"/>
                <w:sz w:val="28"/>
                <w:szCs w:val="28"/>
                <w:vertAlign w:val="baseline"/>
                <w:rtl w:val="0"/>
              </w:rPr>
              <w:t xml:space="preserve">Nguyễn Chí Dũng</w:t>
            </w:r>
            <w:r w:rsidDel="00000000" w:rsidR="00000000" w:rsidRPr="00000000">
              <w:rPr>
                <w:rtl w:val="0"/>
              </w:rPr>
            </w:r>
          </w:p>
        </w:tc>
      </w:tr>
    </w:tbl>
    <w:p w:rsidR="00000000" w:rsidDel="00000000" w:rsidP="00000000" w:rsidRDefault="00000000" w:rsidRPr="00000000" w14:paraId="00000020">
      <w:pPr>
        <w:pStyle w:val="Heading1"/>
        <w:spacing w:before="0" w:lineRule="auto"/>
        <w:rPr>
          <w:rFonts w:ascii="Times New Roman" w:cs="Times New Roman" w:eastAsia="Times New Roman" w:hAnsi="Times New Roman"/>
          <w:sz w:val="28"/>
          <w:szCs w:val="28"/>
          <w:u w:val="none"/>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sectPr>
          <w:footerReference r:id="rId9" w:type="default"/>
          <w:pgSz w:h="16840" w:w="11907"/>
          <w:pgMar w:bottom="1134" w:top="1418" w:left="1701" w:right="1134" w:header="720" w:footer="720"/>
          <w:pgNumType w:start="1"/>
          <w:cols w:equalWidth="0"/>
          <w:titlePg w:val="1"/>
        </w:sectPr>
      </w:pPr>
      <w:r w:rsidDel="00000000" w:rsidR="00000000" w:rsidRPr="00000000">
        <w:rPr>
          <w:rtl w:val="0"/>
        </w:rPr>
      </w:r>
    </w:p>
    <w:p w:rsidR="00000000" w:rsidDel="00000000" w:rsidP="00000000" w:rsidRDefault="00000000" w:rsidRPr="00000000" w14:paraId="00000023">
      <w:pPr>
        <w:widowControl w:val="0"/>
        <w:tabs>
          <w:tab w:val="left" w:pos="284"/>
        </w:tabs>
        <w:jc w:val="both"/>
        <w:rPr>
          <w:sz w:val="28"/>
          <w:szCs w:val="28"/>
          <w:vertAlign w:val="baseline"/>
        </w:rPr>
      </w:pPr>
      <w:r w:rsidDel="00000000" w:rsidR="00000000" w:rsidRPr="00000000">
        <w:rPr>
          <w:rtl w:val="0"/>
        </w:rPr>
      </w:r>
    </w:p>
    <w:tbl>
      <w:tblPr>
        <w:tblStyle w:val="Table3"/>
        <w:tblW w:w="5250.0" w:type="dxa"/>
        <w:jc w:val="left"/>
        <w:tblInd w:w="52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
        <w:gridCol w:w="4995"/>
        <w:tblGridChange w:id="0">
          <w:tblGrid>
            <w:gridCol w:w="255"/>
            <w:gridCol w:w="4995"/>
          </w:tblGrid>
        </w:tblGridChange>
      </w:tblGrid>
      <w:tr>
        <w:trPr>
          <w:trHeight w:val="780" w:hRule="atLeast"/>
        </w:trPr>
        <w:tc>
          <w:tcPr>
            <w:vAlign w:val="center"/>
          </w:tcPr>
          <w:p w:rsidR="00000000" w:rsidDel="00000000" w:rsidP="00000000" w:rsidRDefault="00000000" w:rsidRPr="00000000" w14:paraId="00000024">
            <w:pPr>
              <w:widowControl w:val="0"/>
              <w:tabs>
                <w:tab w:val="left" w:pos="567"/>
              </w:tabs>
              <w:jc w:val="center"/>
              <w:rPr>
                <w:b w:val="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5">
            <w:pPr>
              <w:widowControl w:val="0"/>
              <w:jc w:val="center"/>
              <w:rPr>
                <w:sz w:val="28"/>
                <w:szCs w:val="28"/>
                <w:vertAlign w:val="baseline"/>
              </w:rPr>
            </w:pPr>
            <w:r w:rsidDel="00000000" w:rsidR="00000000" w:rsidRPr="00000000">
              <w:rPr>
                <w:rtl w:val="0"/>
              </w:rPr>
            </w:r>
          </w:p>
        </w:tc>
      </w:tr>
      <w:tr>
        <w:trPr>
          <w:trHeight w:val="40" w:hRule="atLeast"/>
        </w:trPr>
        <w:tc>
          <w:tcPr>
            <w:vMerge w:val="restart"/>
            <w:vAlign w:val="top"/>
          </w:tcPr>
          <w:p w:rsidR="00000000" w:rsidDel="00000000" w:rsidP="00000000" w:rsidRDefault="00000000" w:rsidRPr="00000000" w14:paraId="00000026">
            <w:pPr>
              <w:widowControl w:val="0"/>
              <w:spacing w:before="120" w:line="288" w:lineRule="auto"/>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27">
            <w:pPr>
              <w:widowControl w:val="0"/>
              <w:spacing w:before="120" w:lineRule="auto"/>
              <w:jc w:val="right"/>
              <w:rPr>
                <w:sz w:val="28"/>
                <w:szCs w:val="28"/>
                <w:vertAlign w:val="baseline"/>
              </w:rPr>
            </w:pPr>
            <w:r w:rsidDel="00000000" w:rsidR="00000000" w:rsidRPr="00000000">
              <w:rPr>
                <w:rtl w:val="0"/>
              </w:rPr>
            </w:r>
          </w:p>
        </w:tc>
      </w:tr>
      <w:tr>
        <w:tc>
          <w:tcPr>
            <w:vMerge w:val="continue"/>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29">
            <w:pPr>
              <w:widowControl w:val="0"/>
              <w:jc w:val="right"/>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2A">
            <w:pPr>
              <w:widowControl w:val="0"/>
              <w:spacing w:after="120" w:before="12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2B">
            <w:pPr>
              <w:widowControl w:val="0"/>
              <w:spacing w:after="120" w:before="120" w:lineRule="auto"/>
              <w:jc w:val="center"/>
              <w:rPr>
                <w:sz w:val="28"/>
                <w:szCs w:val="28"/>
                <w:vertAlign w:val="baseline"/>
              </w:rPr>
            </w:pPr>
            <w:r w:rsidDel="00000000" w:rsidR="00000000" w:rsidRPr="00000000">
              <w:rPr>
                <w:rtl w:val="0"/>
              </w:rPr>
            </w:r>
          </w:p>
        </w:tc>
      </w:tr>
    </w:tbl>
    <w:p w:rsidR="00000000" w:rsidDel="00000000" w:rsidP="00000000" w:rsidRDefault="00000000" w:rsidRPr="00000000" w14:paraId="0000002C">
      <w:pPr>
        <w:jc w:val="center"/>
        <w:rPr>
          <w:vertAlign w:val="baseline"/>
        </w:rPr>
      </w:pPr>
      <w:r w:rsidDel="00000000" w:rsidR="00000000" w:rsidRPr="00000000">
        <w:rPr>
          <w:rtl w:val="0"/>
        </w:rPr>
      </w:r>
    </w:p>
    <w:sectPr>
      <w:type w:val="nextPage"/>
      <w:pgSz w:h="16840" w:w="11907"/>
      <w:pgMar w:bottom="1134" w:top="1418" w:left="1701" w:right="1134" w:header="720" w:footer="720"/>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jc w:val="center"/>
    </w:pPr>
    <w:rPr>
      <w:rFonts w:ascii="Times New Roman" w:cs="Times New Roman" w:eastAsia="Times New Roman" w:hAnsi="Times New Roman"/>
      <w:b w:val="1"/>
      <w:sz w:val="22"/>
      <w:szCs w:val="22"/>
      <w:u w:val="single"/>
      <w:vertAlign w:val="baselin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jc w:val="center"/>
    </w:pPr>
    <w:rPr>
      <w:rFonts w:ascii="Times New Roman" w:cs="Times New Roman" w:eastAsia="Times New Roman" w:hAnsi="Times New Roman"/>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before="120" w:line="1" w:lineRule="atLeast"/>
      <w:ind w:leftChars="-1" w:rightChars="0" w:firstLineChars="-1"/>
      <w:jc w:val="center"/>
      <w:textDirection w:val="btLr"/>
      <w:textAlignment w:val="top"/>
      <w:outlineLvl w:val="0"/>
    </w:pPr>
    <w:rPr>
      <w:rFonts w:ascii=".VnTimeH" w:hAnsi=".VnTimeH"/>
      <w:b w:val="1"/>
      <w:w w:val="100"/>
      <w:position w:val="-1"/>
      <w:sz w:val="22"/>
      <w:szCs w:val="24"/>
      <w:u w:val="single"/>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VnTime" w:hAnsi=".VnTime"/>
      <w:b w:val="1"/>
      <w:bCs w:val="1"/>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rPr>
    <w:tblPr>
      <w:tblStyle w:val="TableGrid"/>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next w:val="FootnoteTextChar"/>
    <w:autoRedefine w:val="0"/>
    <w:hidden w:val="0"/>
    <w:qFormat w:val="0"/>
    <w:rPr>
      <w:w w:val="100"/>
      <w:position w:val="-1"/>
      <w:sz w:val="20"/>
      <w:szCs w:val="20"/>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Heading1Char">
    <w:name w:val="Heading 1 Char"/>
    <w:next w:val="Heading1Char"/>
    <w:autoRedefine w:val="0"/>
    <w:hidden w:val="0"/>
    <w:qFormat w:val="0"/>
    <w:rPr>
      <w:rFonts w:ascii=".VnTimeH" w:hAnsi=".VnTimeH"/>
      <w:b w:val="1"/>
      <w:w w:val="100"/>
      <w:position w:val="-1"/>
      <w:sz w:val="22"/>
      <w:szCs w:val="24"/>
      <w:u w:val="single"/>
      <w:effect w:val="none"/>
      <w:vertAlign w:val="baseline"/>
      <w:cs w:val="0"/>
      <w:em w:val="none"/>
      <w:lang/>
    </w:rPr>
  </w:style>
  <w:style w:type="character" w:styleId="Heading3Char">
    <w:name w:val="Heading 3 Char"/>
    <w:next w:val="Heading3Char"/>
    <w:autoRedefine w:val="0"/>
    <w:hidden w:val="0"/>
    <w:qFormat w:val="0"/>
    <w:rPr>
      <w:rFonts w:ascii=".VnTime" w:hAnsi=".VnTime"/>
      <w:b w:val="1"/>
      <w:bCs w:val="1"/>
      <w:w w:val="100"/>
      <w:position w:val="-1"/>
      <w:sz w:val="28"/>
      <w:szCs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Heading2Char">
    <w:name w:val="Heading 2 Char"/>
    <w:next w:val="Heading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gU/AHN6qd1GLY44ZDHex9M8FTg==">AMUW2mVdR1n8s1XNdv5P+w0smaLuWDC9mHvFpXDAE6V94y7u+wsK9Ul0dSsZY7wC0+1W0vrJFse9WjgcvErGXDijXKA1xwild5Yr064hr9o/GsVb3pz6nKQ=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1E8BD188-4F69-46E3-AA76-10FDF06B0429}"/>
</file>

<file path=customXML/itemProps3.xml><?xml version="1.0" encoding="utf-8"?>
<ds:datastoreItem xmlns:ds="http://schemas.openxmlformats.org/officeDocument/2006/customXml" ds:itemID="{1A7E0F07-A0E2-4A44-9077-1957B763AD39}"/>
</file>

<file path=customXML/itemProps4.xml><?xml version="1.0" encoding="utf-8"?>
<ds:datastoreItem xmlns:ds="http://schemas.openxmlformats.org/officeDocument/2006/customXml" ds:itemID="{CE186017-037D-4490-A6A7-A07CEC22D0F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2013-07-10T04:26:00Z</dcterms:created>
</cp:coreProperties>
</file>